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Y="1658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2890"/>
        <w:gridCol w:w="5781"/>
      </w:tblGrid>
      <w:tr w:rsidR="003D674F" w:rsidTr="003D674F">
        <w:trPr>
          <w:trHeight w:val="2689"/>
        </w:trPr>
        <w:tc>
          <w:tcPr>
            <w:tcW w:w="2890" w:type="dxa"/>
            <w:tcBorders>
              <w:top w:val="thinThickMediumGap" w:sz="24" w:space="0" w:color="auto"/>
              <w:left w:val="thinThickMediumGap" w:sz="24" w:space="0" w:color="auto"/>
              <w:bottom w:val="nil"/>
              <w:right w:val="nil"/>
            </w:tcBorders>
            <w:hideMark/>
          </w:tcPr>
          <w:p w:rsidR="003D674F" w:rsidRDefault="003D674F" w:rsidP="008D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pt-PT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3360" behindDoc="0" locked="0" layoutInCell="1" allowOverlap="0" wp14:anchorId="6B9CA58F" wp14:editId="73884214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93980</wp:posOffset>
                  </wp:positionV>
                  <wp:extent cx="1544320" cy="655320"/>
                  <wp:effectExtent l="0" t="0" r="0" b="0"/>
                  <wp:wrapSquare wrapText="bothSides"/>
                  <wp:docPr id="4" name="Imagem 4" descr="Description: C:\Users\Sofia Lucas\Desktop\LOGOTI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ption: C:\Users\Sofia Lucas\Desktop\LOGOTI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81" w:type="dxa"/>
            <w:tcBorders>
              <w:top w:val="thinThickMediumGap" w:sz="24" w:space="0" w:color="auto"/>
              <w:left w:val="nil"/>
              <w:bottom w:val="nil"/>
              <w:right w:val="thinThickMediumGap" w:sz="24" w:space="0" w:color="auto"/>
            </w:tcBorders>
          </w:tcPr>
          <w:p w:rsidR="003D674F" w:rsidRDefault="003D674F" w:rsidP="008D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pt-PT"/>
              </w:rPr>
            </w:pPr>
          </w:p>
          <w:p w:rsidR="003D674F" w:rsidRDefault="003D674F" w:rsidP="008D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pt-PT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4D5BDF18" wp14:editId="588A6FDD">
                  <wp:simplePos x="0" y="0"/>
                  <wp:positionH relativeFrom="column">
                    <wp:posOffset>2430145</wp:posOffset>
                  </wp:positionH>
                  <wp:positionV relativeFrom="paragraph">
                    <wp:posOffset>-67310</wp:posOffset>
                  </wp:positionV>
                  <wp:extent cx="1035050" cy="394970"/>
                  <wp:effectExtent l="0" t="0" r="0" b="5080"/>
                  <wp:wrapTight wrapText="bothSides">
                    <wp:wrapPolygon edited="0">
                      <wp:start x="0" y="0"/>
                      <wp:lineTo x="0" y="20836"/>
                      <wp:lineTo x="21070" y="20836"/>
                      <wp:lineTo x="21070" y="0"/>
                      <wp:lineTo x="0" y="0"/>
                    </wp:wrapPolygon>
                  </wp:wrapTight>
                  <wp:docPr id="3" name="Imagem 3" descr="Description: C:\Users\alexandraquiterio\Downloads\governo de portu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ption: C:\Users\alexandraquiterio\Downloads\governo de portu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394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674F" w:rsidTr="003D674F">
        <w:trPr>
          <w:trHeight w:val="5135"/>
        </w:trPr>
        <w:tc>
          <w:tcPr>
            <w:tcW w:w="8671" w:type="dxa"/>
            <w:gridSpan w:val="2"/>
            <w:tcBorders>
              <w:top w:val="nil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3D674F" w:rsidRDefault="003D674F" w:rsidP="008D29A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Escola: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Escola Secundária Eça de Queirós</w:t>
            </w:r>
          </w:p>
          <w:p w:rsidR="003D674F" w:rsidRDefault="003D674F" w:rsidP="008D29A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Curso: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SD-R2 /SD-S1</w:t>
            </w:r>
          </w:p>
          <w:p w:rsidR="003D674F" w:rsidRDefault="003D674F" w:rsidP="008D29A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ÁREA: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Cultura Língua e Comunicação</w:t>
            </w:r>
          </w:p>
          <w:p w:rsidR="003D674F" w:rsidRDefault="003D674F" w:rsidP="008D29A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UFCD: 5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Cultura, Comunicação e Media </w:t>
            </w:r>
          </w:p>
          <w:p w:rsidR="003D674F" w:rsidRDefault="003D674F" w:rsidP="008D29A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Ano Letivo: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2012/2013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Data da entrega: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____________________</w:t>
            </w:r>
          </w:p>
          <w:p w:rsidR="003D674F" w:rsidRDefault="003D674F" w:rsidP="008D29A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Formadora: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Maria Adélia Silva/ Patrícia Ferreira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 </w:t>
            </w:r>
          </w:p>
          <w:p w:rsidR="003D674F" w:rsidRDefault="003D674F" w:rsidP="008D29A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Mediador: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José Manuel Rodrigues</w:t>
            </w:r>
          </w:p>
          <w:p w:rsidR="003D674F" w:rsidRDefault="003D674F" w:rsidP="008D29A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Formando: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Bruno Rafael Silva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Ponces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Número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3 </w:t>
            </w:r>
          </w:p>
          <w:p w:rsidR="003D674F" w:rsidRDefault="003D674F" w:rsidP="008D29A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3D674F" w:rsidRDefault="003D674F" w:rsidP="008D29A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PT"/>
              </w:rPr>
            </w:pPr>
          </w:p>
        </w:tc>
      </w:tr>
    </w:tbl>
    <w:p w:rsidR="003D674F" w:rsidRDefault="003D674F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961728" w:rsidRPr="00D15D97" w:rsidRDefault="00783A22" w:rsidP="00D15D97">
      <w:pPr>
        <w:jc w:val="center"/>
        <w:rPr>
          <w:sz w:val="52"/>
          <w:szCs w:val="52"/>
        </w:rPr>
      </w:pPr>
      <w:bookmarkStart w:id="0" w:name="_GoBack"/>
      <w:bookmarkEnd w:id="0"/>
      <w:r w:rsidRPr="00D15D97">
        <w:rPr>
          <w:sz w:val="52"/>
          <w:szCs w:val="52"/>
        </w:rPr>
        <w:lastRenderedPageBreak/>
        <w:t>Museus Virtuais</w:t>
      </w:r>
    </w:p>
    <w:p w:rsidR="00783A22" w:rsidRPr="00D15D97" w:rsidRDefault="00783A22" w:rsidP="00D15D97">
      <w:pPr>
        <w:jc w:val="center"/>
        <w:rPr>
          <w:b/>
          <w:sz w:val="36"/>
          <w:szCs w:val="36"/>
        </w:rPr>
      </w:pPr>
      <w:r w:rsidRPr="00D15D97">
        <w:rPr>
          <w:b/>
          <w:sz w:val="36"/>
          <w:szCs w:val="36"/>
        </w:rPr>
        <w:t>As vantagens e as desvantagens dos museus virtuais</w:t>
      </w:r>
    </w:p>
    <w:p w:rsidR="00783A22" w:rsidRDefault="00783A22"/>
    <w:p w:rsidR="00783A22" w:rsidRPr="00D15D97" w:rsidRDefault="00783A22" w:rsidP="00D15D97">
      <w:pPr>
        <w:jc w:val="both"/>
        <w:rPr>
          <w:b/>
          <w:sz w:val="24"/>
          <w:szCs w:val="24"/>
        </w:rPr>
      </w:pPr>
      <w:r w:rsidRPr="00D15D97">
        <w:rPr>
          <w:b/>
          <w:sz w:val="24"/>
          <w:szCs w:val="24"/>
        </w:rPr>
        <w:t>Os museus virtuais possuem vantagens em relação ao museu tradicional (físico)</w:t>
      </w:r>
      <w:r w:rsidR="00425A25" w:rsidRPr="00D15D97">
        <w:rPr>
          <w:b/>
          <w:sz w:val="24"/>
          <w:szCs w:val="24"/>
        </w:rPr>
        <w:t>, pode ser visitado</w:t>
      </w:r>
      <w:r w:rsidRPr="00D15D97">
        <w:rPr>
          <w:b/>
          <w:sz w:val="24"/>
          <w:szCs w:val="24"/>
        </w:rPr>
        <w:t xml:space="preserve"> a qualquer hora do dia ou da noite em qualquer parte do mundo tendo acesso a internet e </w:t>
      </w:r>
      <w:r w:rsidR="00425A25" w:rsidRPr="00D15D97">
        <w:rPr>
          <w:b/>
          <w:sz w:val="24"/>
          <w:szCs w:val="24"/>
        </w:rPr>
        <w:t>possibilita-nos</w:t>
      </w:r>
      <w:r w:rsidRPr="00D15D97">
        <w:rPr>
          <w:b/>
          <w:sz w:val="24"/>
          <w:szCs w:val="24"/>
        </w:rPr>
        <w:t xml:space="preserve"> imag</w:t>
      </w:r>
      <w:r w:rsidR="004D559B">
        <w:rPr>
          <w:b/>
          <w:sz w:val="24"/>
          <w:szCs w:val="24"/>
        </w:rPr>
        <w:t>ens de alta qualidade da qual nó</w:t>
      </w:r>
      <w:r w:rsidRPr="00D15D97">
        <w:rPr>
          <w:b/>
          <w:sz w:val="24"/>
          <w:szCs w:val="24"/>
        </w:rPr>
        <w:t>s podemos fazer uso e no museu físico nem sempre se pode fotografar porque pode danificar as ditas obras. Em questões a segurança do museu físico</w:t>
      </w:r>
      <w:r w:rsidR="004D559B">
        <w:rPr>
          <w:b/>
          <w:sz w:val="24"/>
          <w:szCs w:val="24"/>
        </w:rPr>
        <w:t xml:space="preserve"> para o virtual os responsáveis</w:t>
      </w:r>
      <w:r w:rsidRPr="00D15D97">
        <w:rPr>
          <w:b/>
          <w:sz w:val="24"/>
          <w:szCs w:val="24"/>
        </w:rPr>
        <w:t xml:space="preserve"> não se preocupam com as obras já que no máximo o que podemos </w:t>
      </w:r>
      <w:r w:rsidRPr="00D15D97">
        <w:rPr>
          <w:b/>
          <w:sz w:val="24"/>
          <w:szCs w:val="24"/>
        </w:rPr>
        <w:lastRenderedPageBreak/>
        <w:t xml:space="preserve">fazer e copiar uma imagem. </w:t>
      </w:r>
      <w:r w:rsidR="004D559B">
        <w:rPr>
          <w:b/>
          <w:sz w:val="24"/>
          <w:szCs w:val="24"/>
        </w:rPr>
        <w:t>Em preço é</w:t>
      </w:r>
      <w:r w:rsidR="00425A25" w:rsidRPr="00D15D97">
        <w:rPr>
          <w:b/>
          <w:sz w:val="24"/>
          <w:szCs w:val="24"/>
        </w:rPr>
        <w:t xml:space="preserve"> bastante bom porque pode fazer</w:t>
      </w:r>
      <w:r w:rsidR="004D559B">
        <w:rPr>
          <w:b/>
          <w:sz w:val="24"/>
          <w:szCs w:val="24"/>
        </w:rPr>
        <w:t xml:space="preserve"> uma visita grátis na internet é</w:t>
      </w:r>
      <w:r w:rsidR="00425A25" w:rsidRPr="00D15D97">
        <w:rPr>
          <w:b/>
          <w:sz w:val="24"/>
          <w:szCs w:val="24"/>
        </w:rPr>
        <w:t xml:space="preserve"> incomparavelmente diferente ao museu fisicamente.</w:t>
      </w:r>
    </w:p>
    <w:p w:rsidR="00425A25" w:rsidRDefault="00783A22" w:rsidP="00D15D97">
      <w:pPr>
        <w:jc w:val="both"/>
        <w:rPr>
          <w:b/>
          <w:sz w:val="24"/>
          <w:szCs w:val="24"/>
        </w:rPr>
      </w:pPr>
      <w:r w:rsidRPr="00D15D97">
        <w:rPr>
          <w:b/>
          <w:sz w:val="24"/>
          <w:szCs w:val="24"/>
        </w:rPr>
        <w:t xml:space="preserve">Em relação a </w:t>
      </w:r>
      <w:r w:rsidR="00425A25" w:rsidRPr="00D15D97">
        <w:rPr>
          <w:b/>
          <w:sz w:val="24"/>
          <w:szCs w:val="24"/>
        </w:rPr>
        <w:t>desvantagens</w:t>
      </w:r>
      <w:r w:rsidRPr="00D15D97">
        <w:rPr>
          <w:b/>
          <w:sz w:val="24"/>
          <w:szCs w:val="24"/>
        </w:rPr>
        <w:t xml:space="preserve"> do museu virtual também </w:t>
      </w:r>
      <w:r w:rsidR="00425A25" w:rsidRPr="00D15D97">
        <w:rPr>
          <w:b/>
          <w:sz w:val="24"/>
          <w:szCs w:val="24"/>
        </w:rPr>
        <w:t>existem</w:t>
      </w:r>
      <w:r w:rsidRPr="00D15D97">
        <w:rPr>
          <w:b/>
          <w:sz w:val="24"/>
          <w:szCs w:val="24"/>
        </w:rPr>
        <w:t xml:space="preserve">, </w:t>
      </w:r>
      <w:r w:rsidR="00425A25" w:rsidRPr="00D15D97">
        <w:rPr>
          <w:b/>
          <w:sz w:val="24"/>
          <w:szCs w:val="24"/>
        </w:rPr>
        <w:t xml:space="preserve">por exemplo os museus </w:t>
      </w:r>
      <w:r w:rsidR="004D559B">
        <w:rPr>
          <w:b/>
          <w:sz w:val="24"/>
          <w:szCs w:val="24"/>
        </w:rPr>
        <w:t>es</w:t>
      </w:r>
      <w:r w:rsidR="00425A25" w:rsidRPr="00D15D97">
        <w:rPr>
          <w:b/>
          <w:sz w:val="24"/>
          <w:szCs w:val="24"/>
        </w:rPr>
        <w:t xml:space="preserve">tão disponíveis na internet qualquer pessoa que não tenha acesso não </w:t>
      </w:r>
      <w:r w:rsidR="004D559B">
        <w:rPr>
          <w:b/>
          <w:sz w:val="24"/>
          <w:szCs w:val="24"/>
        </w:rPr>
        <w:t>pode</w:t>
      </w:r>
      <w:r w:rsidR="001C13A9">
        <w:rPr>
          <w:b/>
          <w:sz w:val="24"/>
          <w:szCs w:val="24"/>
        </w:rPr>
        <w:t>rá ver</w:t>
      </w:r>
      <w:r w:rsidR="004D559B">
        <w:rPr>
          <w:b/>
          <w:sz w:val="24"/>
          <w:szCs w:val="24"/>
        </w:rPr>
        <w:t>, logo deveria haver uma rede local para tornar mais fácil o acesso</w:t>
      </w:r>
      <w:r w:rsidR="00425A25" w:rsidRPr="00D15D97">
        <w:rPr>
          <w:b/>
          <w:sz w:val="24"/>
          <w:szCs w:val="24"/>
        </w:rPr>
        <w:t>. A maioria dos museus oferece informações escritas no máximo em três idiomas, do que eu visitei maior parte tem o inglês como principal idioma. Na minha opinião</w:t>
      </w:r>
      <w:r w:rsidR="001C13A9">
        <w:rPr>
          <w:b/>
          <w:sz w:val="24"/>
          <w:szCs w:val="24"/>
        </w:rPr>
        <w:t>,</w:t>
      </w:r>
      <w:r w:rsidR="00425A25" w:rsidRPr="00D15D97">
        <w:rPr>
          <w:b/>
          <w:sz w:val="24"/>
          <w:szCs w:val="24"/>
        </w:rPr>
        <w:t xml:space="preserve"> uma coisa extremamente má porque não tem no idioma que queremos como também não tem</w:t>
      </w:r>
      <w:r w:rsidR="004D559B">
        <w:rPr>
          <w:b/>
          <w:sz w:val="24"/>
          <w:szCs w:val="24"/>
        </w:rPr>
        <w:t xml:space="preserve"> uma gravação áudio a explicar</w:t>
      </w:r>
      <w:r w:rsidR="00425A25" w:rsidRPr="00D15D97">
        <w:rPr>
          <w:b/>
          <w:sz w:val="24"/>
          <w:szCs w:val="24"/>
        </w:rPr>
        <w:t xml:space="preserve"> pormenor</w:t>
      </w:r>
      <w:r w:rsidR="004D559B">
        <w:rPr>
          <w:b/>
          <w:sz w:val="24"/>
          <w:szCs w:val="24"/>
        </w:rPr>
        <w:t>izadamente</w:t>
      </w:r>
      <w:r w:rsidR="00425A25" w:rsidRPr="00D15D97">
        <w:rPr>
          <w:b/>
          <w:sz w:val="24"/>
          <w:szCs w:val="24"/>
        </w:rPr>
        <w:t xml:space="preserve"> para pessoas analfabetas ou invisuais. A aproximação das obras possibilit</w:t>
      </w:r>
      <w:r w:rsidR="001C13A9">
        <w:rPr>
          <w:b/>
          <w:sz w:val="24"/>
          <w:szCs w:val="24"/>
        </w:rPr>
        <w:t xml:space="preserve">a ao visitante </w:t>
      </w:r>
      <w:r w:rsidR="00425A25" w:rsidRPr="00D15D97">
        <w:rPr>
          <w:b/>
          <w:sz w:val="24"/>
          <w:szCs w:val="24"/>
        </w:rPr>
        <w:t xml:space="preserve">do museu físico </w:t>
      </w:r>
      <w:r w:rsidR="00D15D97">
        <w:rPr>
          <w:b/>
          <w:sz w:val="24"/>
          <w:szCs w:val="24"/>
        </w:rPr>
        <w:t>uma sé</w:t>
      </w:r>
      <w:r w:rsidR="00425A25" w:rsidRPr="00D15D97">
        <w:rPr>
          <w:b/>
          <w:sz w:val="24"/>
          <w:szCs w:val="24"/>
        </w:rPr>
        <w:t>rie de emoções e sentimentos que nem sempre são sentidos no museu virtual.</w:t>
      </w:r>
    </w:p>
    <w:p w:rsidR="00D15D97" w:rsidRDefault="00D15D97" w:rsidP="00D15D97">
      <w:pPr>
        <w:jc w:val="both"/>
        <w:rPr>
          <w:b/>
          <w:sz w:val="24"/>
          <w:szCs w:val="24"/>
        </w:rPr>
      </w:pPr>
    </w:p>
    <w:p w:rsidR="00D15D97" w:rsidRDefault="00D15D97" w:rsidP="00D15D97">
      <w:pPr>
        <w:jc w:val="both"/>
        <w:rPr>
          <w:b/>
          <w:sz w:val="24"/>
          <w:szCs w:val="24"/>
        </w:rPr>
      </w:pPr>
    </w:p>
    <w:p w:rsidR="00D15D97" w:rsidRDefault="00D15D97" w:rsidP="00D15D97">
      <w:pPr>
        <w:jc w:val="both"/>
        <w:rPr>
          <w:b/>
          <w:sz w:val="24"/>
          <w:szCs w:val="24"/>
        </w:rPr>
      </w:pPr>
    </w:p>
    <w:p w:rsidR="00D15D97" w:rsidRPr="00D15D97" w:rsidRDefault="00D15D97" w:rsidP="00D15D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Bruno Ponces </w:t>
      </w:r>
    </w:p>
    <w:p w:rsidR="00783A22" w:rsidRDefault="00783A22"/>
    <w:sectPr w:rsidR="00783A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22"/>
    <w:rsid w:val="000C298A"/>
    <w:rsid w:val="001C13A9"/>
    <w:rsid w:val="003D674F"/>
    <w:rsid w:val="00425A25"/>
    <w:rsid w:val="004D559B"/>
    <w:rsid w:val="00572013"/>
    <w:rsid w:val="00783A22"/>
    <w:rsid w:val="00961728"/>
    <w:rsid w:val="00D1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Ponces</dc:creator>
  <cp:lastModifiedBy>Bruno Ponces</cp:lastModifiedBy>
  <cp:revision>4</cp:revision>
  <dcterms:created xsi:type="dcterms:W3CDTF">2012-10-19T13:56:00Z</dcterms:created>
  <dcterms:modified xsi:type="dcterms:W3CDTF">2013-01-04T19:38:00Z</dcterms:modified>
</cp:coreProperties>
</file>